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Le service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etherpad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permet de prendre des notes de manière collaborative.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Invitez vos correspondants en leur communiquant l'URL du pad.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Vous pouvez communiquer l'URL de la version en lecture seule (icône &lt;/&gt;).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Tout internaute peut effectivement accéder à votre pad à condition qu'il en connaisse l'URL.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LES PADS SONT DÉTRUITS AUTOMATIQUEMENT APRÈS 90 JOURS D'INACTIVITÉ.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Ce service est proposé par le CC-IN2P3.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Mentions légales: </w:t>
      </w:r>
      <w:hyperlink r:id="rId6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http://cc.in2p3.fr/spip.php?page=mentions-legales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Nous avons rencontré un problème avec la base de données le 10 juillet 2017, si vous avez perdu votre pad merci de nous contacter (webmaster@cc.in2p3.fr).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hyperlink r:id="rId7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https://etherpad.in2p3.fr/p/Outils-Commun-20171205</w:t>
        </w:r>
      </w:hyperlink>
    </w:p>
    <w:p w:rsidR="00541CA5" w:rsidRPr="00541CA5" w:rsidRDefault="00541CA5" w:rsidP="002418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fr-FR"/>
        </w:rPr>
        <w:t>Outils Communs le 05 Décembre 2017</w:t>
      </w:r>
    </w:p>
    <w:p w:rsidR="00541CA5" w:rsidRPr="00541CA5" w:rsidRDefault="00541CA5" w:rsidP="002418C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Présents :</w:t>
      </w:r>
      <w:bookmarkStart w:id="0" w:name="_GoBack"/>
      <w:bookmarkEnd w:id="0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Thomas Devic (Cristech), Michel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Lours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RdE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), Stéphane DENISE (RDM), Pierre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Valvin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(ROP), Hervé Rabat (Plasmas froids), Rodrigue (RDM), Olivier Brand-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Foissac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(Resinfo), Denis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Bertheau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(Qualité en recherche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QeR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), Thierry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Chaventré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DevLog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), Chloé Martin (RBDD), Catherine Clerc (MI), Damien Schapman (RT MFM), Alain Schmitt (RCCM), Gurvan Brase (CMDO), Patricia Warin-Charpentier (Resinfo), Sophie Nicoud (Resinfo), Armelle Michau (Plasmas froids), Yann Le Godec (HP), Kévin Nigaud (Mission pour l'Interdisciplinarité)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 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Outils matériels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Réseau des plasmas froids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Hervé Rabat</w:t>
      </w:r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Gestion des outils : un laboratoire d'accueil, une personne responsable, une charte d'utilisation, un outil de réservation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Page dédiée sur le site du réseau par outil avec :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-formulaire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-charte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-manuel d'utilisation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La charte :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Responsabilité en cas de panne, casse, pour payer la réparation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    Retour d'utilisation de l'outil, le citer si utilisé dans une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publi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Au final, il y a un rapport qui est établi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Le laboratoire d'accueil s'engage sur la maintenance de l'outil. Si casse c'est plutôt le laboratoire d'emprunt qui paie.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Somme maxi env. 5 k€ (par la MI)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Rq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sur le labo d'Orsay, il y a un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FabLab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, tous les labos cotisent et ont du matériel à disposition (optique, vide, électronique, mécanique,...) avec un encadrant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c'est celui du proto-204 : imprimantes 3D, matériel électronique, fraiseuses, ...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TechLab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(Leroy-Merlin) un ticket pour utiliser un poste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Catherine Clerc (CC) dit que le réseau ne sera pas la source de financement pour l'accès à un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Fablab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Un réseau ne peut pas utiliser la main d'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oeuvre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d'un laboratoire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Il existe aussi un héritage de la MRCT : les centres d'usinage (?) et il faut savoir ce que l'on va en faire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Problématique de la maintenance : 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Actuellement pas prise en compte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    CC : Voir si possible de rapprocher ces couts de maintenance des abonnements à des logiciels ou revues. Si le cout de maintenance est faible, il peut être trait de la même façon qu'on traite la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recurrence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des abonnements, il appartient au réseau de l'intégrer dans sa demande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budgetaire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   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Peut être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faudra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t il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dans l'avenir dans la demande de financement donner un argumentaire court contenant le descriptif des choix de laboratoire d'accueil, la procédure de mise à disposition, le cadre de maintenance, du suivi d'outil et la déclaration de main d'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oeuvre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nécessaire ou non, en résumé l'existence d'une charte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Yann Le Godec : Réseau haute pression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Retour d'expérience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lastRenderedPageBreak/>
        <w:t>outil commun de perçage laser acheté par un laboratoire (non transportable)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Pas de charte, règles établies au fur et à mesure, tarif mis en place car beaucoup de demandes arrivaient, demandait de la main d'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oeuvre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Puis appareil tombé en panne et tout s'est arrêté. 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 été mal pensé au départ d'où l'importance de la rédaction d'une charte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Existe-t-il des outils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co-financés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(réseau / laboratoire(s)) ?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- oui du temps de la MRCT, avec une charte (mais Pb de gestion du projet / priorités si plusieurs labos impliqués)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Réseau technologique : Microscopie photonique de Fluorescence </w:t>
      </w:r>
      <w:proofErr w:type="spellStart"/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Multidimentionnelle</w:t>
      </w:r>
      <w:proofErr w:type="spellEnd"/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Damien Schapman</w:t>
      </w:r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Valise métrologie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Evolution de la valise - complétée au cours du temps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plusieurs gestionnaires de la valise au cours du temps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gestion par un groupe de travail (dont le financement/maintenance</w:t>
      </w:r>
      <w:proofErr w:type="gram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  <w:proofErr w:type="gram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Travail sur des plateformes d'imagerie.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Acheter des outils et les mettre à disposition de la communauté? En place depuis 2009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Plusieurs gestionnaires, actuellement Nadia (la MI ?)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Utilisation sur toute le France. En moyenne 6 personnes par an pour une durée d'un mois à un mois et </w:t>
      </w:r>
      <w:proofErr w:type="gram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demi</w:t>
      </w:r>
      <w:proofErr w:type="gram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18 à 20 outils, chaque outil ne dépasse pas 1000 à 1500 €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le coordinateur du GT qui gère cette valise prévoit un montant pour la maintenance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Comment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gerer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l'outil : attente d'un outil de gestion GRR?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H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Inventaire ?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Seuil des immobilisations (inventaire) est actuellement de 4000 €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C'est un gros problème pour la traçabilité et l'obsolescence des outils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Charte +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Tracabilité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+..??? = indispensable pour les outils mobiles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-&gt; cf.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operations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mutualisées (classeur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excel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) de la MRCT à compléter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Pour la MI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to-do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Vérifier le cadre légal de l'inventaire inscription et sortie d'après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D.Bertheau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dès 850€, on doit inscrire à l'inventaire tout ce qui n'est ^pas consommable et est une valeur ajoutée au laboratoire , obsolescence+++ question du cofinancement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Présentation du fichier Excel de CC avec la liste de ce qui a été acheté par la MI pour compléter et mettre à jour ce fichier qui date de 2014 selon CC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c'était suivi par la MRCT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A.Michau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: pose la question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outils "non-mobiles", quels sont les REX ? , ex des outils HP situés à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SOleil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. Main d'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oeuvre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associée? % de temps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reservé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aux réseaux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Mots clés d'une charte : laboratoire d'accueil,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manpower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associé, cadre de maintenance, documentation ( mode d'emploi), suivi ( GRR), conditions réglementaires d'accès, transport ( Ulysse), formation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Une charte semble être un point important à mettre en place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contenu de la charte: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modalité d'emprunt ou d'utilisation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liste des gestionnaires/personnes rattachées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mode d'emploi / Règles de sécurité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déontologie/règles pratiques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transport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maintenance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    -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manpower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assurance 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propriétés intellectuelles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évaluation/rapport/bilan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- Signataires (emprunteur/gestionnaire(s)/DU labo emprunteur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 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En fait, nécessité de deux chartes? Une entre  GT MI et labo d'accueil et une entre labo et utilisateurs?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lastRenderedPageBreak/>
        <w:t>    La première à rédiger avant achat.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Sites web des réseaux 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Kévin Nigaud (MI)</w:t>
      </w:r>
    </w:p>
    <w:p w:rsidR="00541CA5" w:rsidRPr="00541CA5" w:rsidRDefault="00541CA5" w:rsidP="002418C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    </w:t>
      </w:r>
      <w:proofErr w:type="gram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recommandation</w:t>
      </w:r>
      <w:proofErr w:type="gram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kit CNRS sous WordPress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Kévin propose un support sur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wordpress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mais ne pourras pas pour les autres CMS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Il y a eu 2 réunions, une autre demain 6/12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Site CORE pour le suivi et l'échange du GT Web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Quelles fonctionnalités ?</w:t>
      </w:r>
    </w:p>
    <w:p w:rsidR="00541CA5" w:rsidRPr="00541CA5" w:rsidRDefault="00541CA5" w:rsidP="00241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Redmine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, wiki, gestion prêt, intranet, .... ?</w:t>
      </w:r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Site pour quels publics ?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Attente d'une version du kit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wordpress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 tests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Outils immatériels</w:t>
      </w:r>
    </w:p>
    <w:p w:rsidR="00541CA5" w:rsidRPr="00541CA5" w:rsidRDefault="00541CA5" w:rsidP="002418C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RDE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Michel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Lours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Attention à l'usage de logiciels à tarif préférentiel "académique" ne peuvent pas servir sans contrepartie à des prestations payantes (contrats, etc.)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M.Lours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attention sur l'usage académique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logiciels ou des données issues d'abonnement. Peut-être à mettre dans les chartes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Voir pour contacter la cellule Logicielle qui est nationale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Les normes : pour utiliser une norme on doit être accrédité (parfois)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RDM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Stéphane DENISE</w:t>
      </w:r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Licences </w:t>
      </w:r>
      <w:proofErr w:type="gram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:</w:t>
      </w:r>
      <w:proofErr w:type="gram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Dassault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Systems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Catia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et SolidWorks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AutoDesk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Inventor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SolidEdge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2016 : 1100 licences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recencées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CAO 3D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Utilisateurs : services mécanique, instrumentalistes, chefs de projet, service généraux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Coût :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Catia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V5 : 850€, 100€/an de hotline et support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Catia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V5 va s'arrêter . Nouveau produit : 3D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experience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Coût 3D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Experience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10k€ la licence et 1300€ de maintenance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Smarteam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n'est toujours pas compatible avec Windows 10.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Ce qui arrive chez Dassault va arriver chez les autres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BD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Smarteam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1 500 000 fichiers de CAO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SolidWorks : beaucoup utilisé dans les IUT, BTS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Avant coût de 546€ la licence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lastRenderedPageBreak/>
        <w:t xml:space="preserve">Attention :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evolution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du coté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fournisseurs, les frais de maintenance atteignent maintenant environ 1/3 du prix d'achat, et ils deviennent très regardant sur la différence licences recherche/académie/industrie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Dassault a toujours imposé de passer par un distributeur pour les licences 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Groupe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Visiativ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a acheté 2 des 3 distributeurs (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Axemble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et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Cadware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En 2016, coût de 1125€ pour la migration de la licence Education en licence Premium Recherche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Si changement d'outils, fortes contraintes de formation des utilisateurs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Travail avec le GNL Groupe Logiciel National : </w:t>
      </w:r>
      <w:hyperlink r:id="rId8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http://groupelogiciel.univ-lille1.fr/GL/Pages/accueil.aspx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Groupe de travail CCT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Gabrielle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Feltin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, Christian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Martin,Mathieu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Walter, Alexandre Perrier, Francis Vezzu, Cédric Muller,...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Nouveau cadre MRCT-&gt;MI des licences présenté par CC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plus la capacité de le faire, les normes seraient :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tester le produit, voir acheter une licence pour un TP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    mais la MI ne peux pas acheter et redistribuer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RDE, RDM, ROP gèrent des licences logicielles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Analyse prospective de </w:t>
      </w:r>
      <w:proofErr w:type="gram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l'existant ,</w:t>
      </w:r>
      <w:proofErr w:type="gram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des besoins en terme d'outils ( cahier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dees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chergs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) mais aussi besoins environnés(gestion administrative mais aussi maintenance , déploiement...)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proofErr w:type="spellStart"/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QeR</w:t>
      </w:r>
      <w:proofErr w:type="spellEnd"/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 xml:space="preserve">Denis </w:t>
      </w:r>
      <w:proofErr w:type="spellStart"/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Bertheau</w:t>
      </w:r>
      <w:proofErr w:type="spellEnd"/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L'outil SOURCE : Système d'Organisation d'une unité de recherche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hyperlink r:id="rId9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http://qualite-en-recherche.cnrs.fr/spip.php?rubrique48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hyperlink r:id="rId10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http://demo-qualite.icgm.fr/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Olivier Brand-</w:t>
      </w:r>
      <w:proofErr w:type="spellStart"/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Foissac</w:t>
      </w:r>
      <w:proofErr w:type="spellEnd"/>
    </w:p>
    <w:p w:rsidR="00541CA5" w:rsidRPr="00541CA5" w:rsidRDefault="00541CA5" w:rsidP="002418C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RESINFO Base de Données des Formations</w:t>
      </w:r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Resinfo : Fédération de 14 réseaux régionaux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Recenser toutes les informations sur les formations mises en place et qui sont destinées à être rejouées dans les divers réseaux en région.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Pouvoir faire des recherches, des statistiques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Lien avec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indico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 gérer les inscriptions et avoir les slides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Mutualiser 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avoir un référentiel des centres d'hébergement, salles de réunion, amphis pour les réunions, les solutions de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webcast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avoir une checklist de ce qu'il est nécessaire de faire pour organiser une journée thématique, une ANF,..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Sophie Nicoud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proofErr w:type="spellStart"/>
      <w:proofErr w:type="gramStart"/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eOutils</w:t>
      </w:r>
      <w:proofErr w:type="spellEnd"/>
      <w:proofErr w:type="gramEnd"/>
    </w:p>
    <w:p w:rsidR="00541CA5" w:rsidRPr="00541CA5" w:rsidRDefault="00541CA5" w:rsidP="002418C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etherpad.in2p3.fr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outils de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mathrice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indico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hyperlink r:id="rId11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https://indico.mathrice.fr/</w:t>
        </w:r>
      </w:hyperlink>
    </w:p>
    <w:p w:rsidR="00541CA5" w:rsidRPr="00541CA5" w:rsidRDefault="00541CA5" w:rsidP="00241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agenda</w:t>
      </w:r>
    </w:p>
    <w:p w:rsidR="00541CA5" w:rsidRPr="00541CA5" w:rsidRDefault="00541CA5" w:rsidP="00241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liste des inscrits</w:t>
      </w:r>
    </w:p>
    <w:p w:rsidR="00541CA5" w:rsidRPr="00541CA5" w:rsidRDefault="00541CA5" w:rsidP="002418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lastRenderedPageBreak/>
        <w:t>module évaluation</w:t>
      </w:r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Au niveau du CNRS il existe Azur-Colloque qui intègre le paiement : </w:t>
      </w:r>
      <w:hyperlink r:id="rId12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https://www.azur-colloque.fr/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sciencesconf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</w:t>
      </w:r>
      <w:hyperlink r:id="rId13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https://www.sciencesconf.org/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Important pour un réseau d'avoir une plateforme qui héberge, RESINFO bénéficie de l'hébergement de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Mathrice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Voir : </w:t>
      </w:r>
      <w:hyperlink r:id="rId14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https://portail.math.cnrs.fr/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Liste des services numériques : </w:t>
      </w:r>
      <w:hyperlink r:id="rId15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https://portail.math.cnrs.fr/service/MyServices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Visio : </w:t>
      </w:r>
      <w:hyperlink r:id="rId16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https://visio.renater.fr/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Skype Entreprise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e-outils :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etherpad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à l'in2p3   </w:t>
      </w:r>
      <w:hyperlink r:id="rId17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https://etherpad.in2p3.fr/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  a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integrer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à la liste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dse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 outils sur la plateforme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renater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evento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(planification d'événement,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foodle-like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hyperlink r:id="rId18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https://www.renater.fr/venez-decouvrir-evento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hyperlink r:id="rId19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https://evento.renater.fr/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proofErr w:type="spellStart"/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Fenix</w:t>
      </w:r>
      <w:proofErr w:type="spellEnd"/>
    </w:p>
    <w:p w:rsidR="00541CA5" w:rsidRPr="00541CA5" w:rsidRDefault="00541CA5" w:rsidP="002418C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Fiches d'Evaluation Normalisées Issues de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l'eXpérience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Partage, interaction, valorisation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login dans la fédération d'identité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Puis on peut créer une fiche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workflow collégial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Avant : plateforme Plume, plus maintenue mais accessible en lecture seule : </w:t>
      </w:r>
      <w:hyperlink r:id="rId20" w:history="1">
        <w:r w:rsidRPr="002418C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fr-FR"/>
          </w:rPr>
          <w:t>https://www.projet-plume.org/</w:t>
        </w:r>
      </w:hyperlink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Fenix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moins lourd que Plume dans le processus de validation des fiches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Avoir des retours d'expériences et pouvoir faire des comparaisons entre plusieurs outils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Accès à la rédaction limitées aux membres de l'ESR hors CRU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Drupal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8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Travail avec le CATI : Comité Agence des Technologies et Innovations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Fiches créées seront exportées vers logiciel MEGA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Contacts en cours : INRA, INRIA, DIRE CNRS, CNES, Groupe Logiciel de l'Enseignement Supérieur-Recherche</w:t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Borne routeur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Renater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(Wifi - 4G) via </w:t>
      </w:r>
      <w:proofErr w:type="spellStart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>Eduroam</w:t>
      </w:r>
      <w:proofErr w:type="spellEnd"/>
      <w:r w:rsidRPr="00541CA5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disponible en test (cf. Sophie Nicoud)</w:t>
      </w:r>
    </w:p>
    <w:p w:rsidR="00541CA5" w:rsidRPr="00541CA5" w:rsidRDefault="00541CA5" w:rsidP="00241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  <w:r w:rsidRPr="00541CA5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Conclusions</w:t>
      </w:r>
    </w:p>
    <w:p w:rsidR="001E6B07" w:rsidRPr="002418CE" w:rsidRDefault="00541CA5" w:rsidP="002418CE">
      <w:pPr>
        <w:spacing w:line="240" w:lineRule="auto"/>
        <w:rPr>
          <w:sz w:val="18"/>
          <w:szCs w:val="18"/>
        </w:rPr>
      </w:pPr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Compléter le fichier Excel des outils achetés par la MRCT/MI : tous</w:t>
      </w:r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GT chartes prêt outils : Damien Schapman (</w:t>
      </w:r>
      <w:proofErr w:type="spellStart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>rtmfm</w:t>
      </w:r>
      <w:proofErr w:type="spellEnd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), réseau plasma froid, Denis </w:t>
      </w:r>
      <w:proofErr w:type="spellStart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>Bertheau</w:t>
      </w:r>
      <w:proofErr w:type="spellEnd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, Michel </w:t>
      </w:r>
      <w:proofErr w:type="spellStart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>Lours</w:t>
      </w:r>
      <w:proofErr w:type="spellEnd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</w:t>
      </w:r>
      <w:proofErr w:type="spellStart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>rde</w:t>
      </w:r>
      <w:proofErr w:type="spellEnd"/>
      <w:proofErr w:type="gramStart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  <w:proofErr w:type="gramEnd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liste des lieux : tous</w:t>
      </w:r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>liste des e-outils mis à disposition des réseaux : tous</w:t>
      </w:r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CC proposera une arborescence sur </w:t>
      </w:r>
      <w:proofErr w:type="spellStart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>Core</w:t>
      </w:r>
      <w:proofErr w:type="spellEnd"/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pour les échanges du groupe</w:t>
      </w:r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2418C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</w:p>
    <w:sectPr w:rsidR="001E6B07" w:rsidRPr="0024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2EE"/>
    <w:multiLevelType w:val="multilevel"/>
    <w:tmpl w:val="9B7A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642D6"/>
    <w:multiLevelType w:val="multilevel"/>
    <w:tmpl w:val="990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5"/>
    <w:rsid w:val="002418CE"/>
    <w:rsid w:val="00541CA5"/>
    <w:rsid w:val="00A07D79"/>
    <w:rsid w:val="00B75D3C"/>
    <w:rsid w:val="00E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1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41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41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C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1C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41C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1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1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41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41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C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1C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41C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1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logiciel.univ-lille1.fr/GL/Pages/accueil.aspx" TargetMode="External"/><Relationship Id="rId13" Type="http://schemas.openxmlformats.org/officeDocument/2006/relationships/hyperlink" Target="https://www.sciencesconf.org/" TargetMode="External"/><Relationship Id="rId18" Type="http://schemas.openxmlformats.org/officeDocument/2006/relationships/hyperlink" Target="https://www.renater.fr/venez-decouvrir-event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therpad.in2p3.fr/p/Outils-Commun-20171205" TargetMode="External"/><Relationship Id="rId12" Type="http://schemas.openxmlformats.org/officeDocument/2006/relationships/hyperlink" Target="https://www.azur-colloque.fr/" TargetMode="External"/><Relationship Id="rId17" Type="http://schemas.openxmlformats.org/officeDocument/2006/relationships/hyperlink" Target="https://etherpad.in2p3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sio.renater.fr/" TargetMode="External"/><Relationship Id="rId20" Type="http://schemas.openxmlformats.org/officeDocument/2006/relationships/hyperlink" Target="https://www.projet-plum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c.in2p3.fr/spip.php?page=mentions-legales" TargetMode="External"/><Relationship Id="rId11" Type="http://schemas.openxmlformats.org/officeDocument/2006/relationships/hyperlink" Target="https://indico.mathric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il.math.cnrs.fr/service/MyServices" TargetMode="External"/><Relationship Id="rId10" Type="http://schemas.openxmlformats.org/officeDocument/2006/relationships/hyperlink" Target="http://demo-qualite.icgm.fr/" TargetMode="External"/><Relationship Id="rId19" Type="http://schemas.openxmlformats.org/officeDocument/2006/relationships/hyperlink" Target="https://evento.renater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alite-en-recherche.cnrs.fr/spip.php?rubrique48" TargetMode="External"/><Relationship Id="rId14" Type="http://schemas.openxmlformats.org/officeDocument/2006/relationships/hyperlink" Target="https://portail.math.cnrs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CLERC Catherine</dc:creator>
  <cp:lastModifiedBy>CLERC Catherine</cp:lastModifiedBy>
  <cp:revision>2</cp:revision>
  <dcterms:created xsi:type="dcterms:W3CDTF">2017-12-11T14:36:00Z</dcterms:created>
  <dcterms:modified xsi:type="dcterms:W3CDTF">2017-12-11T14:37:00Z</dcterms:modified>
</cp:coreProperties>
</file>